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611DD" w14:textId="77777777" w:rsidR="00393DA8" w:rsidRDefault="006E11C8" w:rsidP="00393DA8">
      <w:pPr>
        <w:bidi/>
        <w:jc w:val="center"/>
        <w:rPr>
          <w:rFonts w:ascii="Simplified Arabic" w:hAnsi="Simplified Arabic" w:cs="Simplified Arabic"/>
          <w:b/>
          <w:bCs/>
          <w:sz w:val="28"/>
          <w:szCs w:val="28"/>
          <w:rtl/>
          <w:lang w:bidi="ar-DZ"/>
        </w:rPr>
      </w:pPr>
      <w:r>
        <w:rPr>
          <w:rFonts w:ascii="Simplified Arabic" w:hAnsi="Simplified Arabic" w:cs="Simplified Arabic"/>
          <w:sz w:val="28"/>
          <w:szCs w:val="28"/>
          <w:lang w:bidi="ar-DZ"/>
        </w:rPr>
        <w:t xml:space="preserve"> </w:t>
      </w:r>
      <w:r w:rsidR="00393DA8" w:rsidRPr="00704410">
        <w:rPr>
          <w:rFonts w:ascii="Simplified Arabic" w:hAnsi="Simplified Arabic" w:cs="Simplified Arabic" w:hint="cs"/>
          <w:b/>
          <w:bCs/>
          <w:sz w:val="28"/>
          <w:szCs w:val="28"/>
          <w:rtl/>
          <w:lang w:bidi="ar-DZ"/>
        </w:rPr>
        <w:t xml:space="preserve">جامعة العربي بن مهيدي </w:t>
      </w:r>
      <w:r w:rsidR="00393DA8" w:rsidRPr="00704410">
        <w:rPr>
          <w:rFonts w:ascii="Simplified Arabic" w:hAnsi="Simplified Arabic" w:cs="Simplified Arabic"/>
          <w:b/>
          <w:bCs/>
          <w:sz w:val="28"/>
          <w:szCs w:val="28"/>
          <w:rtl/>
          <w:lang w:bidi="ar-DZ"/>
        </w:rPr>
        <w:t>–</w:t>
      </w:r>
      <w:r w:rsidR="00393DA8" w:rsidRPr="00704410">
        <w:rPr>
          <w:rFonts w:ascii="Simplified Arabic" w:hAnsi="Simplified Arabic" w:cs="Simplified Arabic" w:hint="cs"/>
          <w:b/>
          <w:bCs/>
          <w:sz w:val="28"/>
          <w:szCs w:val="28"/>
          <w:rtl/>
          <w:lang w:bidi="ar-DZ"/>
        </w:rPr>
        <w:t>أم البواقي-</w:t>
      </w:r>
      <w:r w:rsidR="00393DA8">
        <w:rPr>
          <w:rFonts w:ascii="Simplified Arabic" w:hAnsi="Simplified Arabic" w:cs="Simplified Arabic" w:hint="cs"/>
          <w:b/>
          <w:bCs/>
          <w:sz w:val="28"/>
          <w:szCs w:val="28"/>
          <w:rtl/>
          <w:lang w:bidi="ar-DZ"/>
        </w:rPr>
        <w:t xml:space="preserve">                  </w:t>
      </w:r>
    </w:p>
    <w:p w14:paraId="28F8293F" w14:textId="77777777" w:rsidR="00393DA8" w:rsidRPr="00704410" w:rsidRDefault="00393DA8" w:rsidP="00393DA8">
      <w:pPr>
        <w:bidi/>
        <w:jc w:val="center"/>
        <w:rPr>
          <w:rFonts w:ascii="Simplified Arabic" w:hAnsi="Simplified Arabic" w:cs="Simplified Arabic"/>
          <w:b/>
          <w:bCs/>
          <w:sz w:val="28"/>
          <w:szCs w:val="28"/>
          <w:rtl/>
          <w:lang w:bidi="ar-DZ"/>
        </w:rPr>
      </w:pPr>
      <w:r w:rsidRPr="00704410">
        <w:rPr>
          <w:rFonts w:ascii="Simplified Arabic" w:hAnsi="Simplified Arabic" w:cs="Simplified Arabic" w:hint="cs"/>
          <w:b/>
          <w:bCs/>
          <w:sz w:val="28"/>
          <w:szCs w:val="28"/>
          <w:rtl/>
          <w:lang w:bidi="ar-DZ"/>
        </w:rPr>
        <w:t>كلية الحقوق والعلوم السياسية</w:t>
      </w:r>
    </w:p>
    <w:p w14:paraId="5353272F" w14:textId="176B3928" w:rsidR="00393DA8" w:rsidRPr="00704410" w:rsidRDefault="00393DA8" w:rsidP="00393DA8">
      <w:pPr>
        <w:bidi/>
        <w:jc w:val="center"/>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الإجابة النموذجية ل</w:t>
      </w:r>
      <w:r w:rsidRPr="00704410">
        <w:rPr>
          <w:rFonts w:ascii="Simplified Arabic" w:hAnsi="Simplified Arabic" w:cs="Simplified Arabic" w:hint="cs"/>
          <w:b/>
          <w:bCs/>
          <w:sz w:val="28"/>
          <w:szCs w:val="28"/>
          <w:rtl/>
          <w:lang w:bidi="ar-DZ"/>
        </w:rPr>
        <w:t xml:space="preserve">امتحان السداسي </w:t>
      </w:r>
      <w:r>
        <w:rPr>
          <w:rFonts w:ascii="Simplified Arabic" w:hAnsi="Simplified Arabic" w:cs="Simplified Arabic" w:hint="cs"/>
          <w:b/>
          <w:bCs/>
          <w:sz w:val="28"/>
          <w:szCs w:val="28"/>
          <w:rtl/>
          <w:lang w:bidi="ar-DZ"/>
        </w:rPr>
        <w:t>الأول</w:t>
      </w:r>
      <w:r w:rsidRPr="00704410">
        <w:rPr>
          <w:rFonts w:ascii="Simplified Arabic" w:hAnsi="Simplified Arabic" w:cs="Simplified Arabic" w:hint="cs"/>
          <w:b/>
          <w:bCs/>
          <w:sz w:val="28"/>
          <w:szCs w:val="28"/>
          <w:rtl/>
          <w:lang w:bidi="ar-DZ"/>
        </w:rPr>
        <w:t xml:space="preserve"> في</w:t>
      </w:r>
      <w:r>
        <w:rPr>
          <w:rFonts w:ascii="Simplified Arabic" w:hAnsi="Simplified Arabic" w:cs="Simplified Arabic" w:hint="cs"/>
          <w:b/>
          <w:bCs/>
          <w:sz w:val="28"/>
          <w:szCs w:val="28"/>
          <w:rtl/>
          <w:lang w:bidi="ar-DZ"/>
        </w:rPr>
        <w:t xml:space="preserve"> مقياس</w:t>
      </w:r>
      <w:r w:rsidRPr="00704410">
        <w:rPr>
          <w:rFonts w:ascii="Simplified Arabic" w:hAnsi="Simplified Arabic" w:cs="Simplified Arabic" w:hint="cs"/>
          <w:b/>
          <w:bCs/>
          <w:sz w:val="28"/>
          <w:szCs w:val="28"/>
          <w:rtl/>
          <w:lang w:bidi="ar-DZ"/>
        </w:rPr>
        <w:t xml:space="preserve"> </w:t>
      </w:r>
      <w:r>
        <w:rPr>
          <w:rFonts w:ascii="Simplified Arabic" w:hAnsi="Simplified Arabic" w:cs="Simplified Arabic" w:hint="cs"/>
          <w:b/>
          <w:bCs/>
          <w:sz w:val="28"/>
          <w:szCs w:val="28"/>
          <w:rtl/>
          <w:lang w:bidi="ar-DZ"/>
        </w:rPr>
        <w:t>التشريع الجنائي الاسلامي</w:t>
      </w:r>
    </w:p>
    <w:p w14:paraId="381312FC" w14:textId="77777777" w:rsidR="00393DA8" w:rsidRDefault="00393DA8" w:rsidP="00393DA8">
      <w:pPr>
        <w:bidi/>
        <w:jc w:val="center"/>
        <w:rPr>
          <w:rFonts w:ascii="Simplified Arabic" w:hAnsi="Simplified Arabic" w:cs="Simplified Arabic"/>
          <w:b/>
          <w:bCs/>
          <w:sz w:val="28"/>
          <w:szCs w:val="28"/>
          <w:rtl/>
          <w:lang w:bidi="ar-DZ"/>
        </w:rPr>
      </w:pPr>
      <w:r w:rsidRPr="00704410">
        <w:rPr>
          <w:rFonts w:ascii="Simplified Arabic" w:hAnsi="Simplified Arabic" w:cs="Simplified Arabic" w:hint="cs"/>
          <w:b/>
          <w:bCs/>
          <w:sz w:val="28"/>
          <w:szCs w:val="28"/>
          <w:rtl/>
          <w:lang w:bidi="ar-DZ"/>
        </w:rPr>
        <w:t xml:space="preserve">السنة </w:t>
      </w:r>
      <w:r>
        <w:rPr>
          <w:rFonts w:ascii="Simplified Arabic" w:hAnsi="Simplified Arabic" w:cs="Simplified Arabic" w:hint="cs"/>
          <w:b/>
          <w:bCs/>
          <w:sz w:val="28"/>
          <w:szCs w:val="28"/>
          <w:rtl/>
          <w:lang w:bidi="ar-DZ"/>
        </w:rPr>
        <w:t>الأولى ماستر</w:t>
      </w:r>
      <w:r w:rsidRPr="00704410">
        <w:rPr>
          <w:rFonts w:ascii="Simplified Arabic" w:hAnsi="Simplified Arabic" w:cs="Simplified Arabic" w:hint="cs"/>
          <w:b/>
          <w:bCs/>
          <w:sz w:val="28"/>
          <w:szCs w:val="28"/>
          <w:rtl/>
          <w:lang w:bidi="ar-DZ"/>
        </w:rPr>
        <w:t xml:space="preserve"> -قانون</w:t>
      </w:r>
      <w:r>
        <w:rPr>
          <w:rFonts w:ascii="Simplified Arabic" w:hAnsi="Simplified Arabic" w:cs="Simplified Arabic" w:hint="cs"/>
          <w:b/>
          <w:bCs/>
          <w:sz w:val="28"/>
          <w:szCs w:val="28"/>
          <w:rtl/>
          <w:lang w:bidi="ar-DZ"/>
        </w:rPr>
        <w:t xml:space="preserve"> جنائي وعلوم جنائية</w:t>
      </w:r>
      <w:r w:rsidRPr="00704410">
        <w:rPr>
          <w:rFonts w:ascii="Simplified Arabic" w:hAnsi="Simplified Arabic" w:cs="Simplified Arabic" w:hint="cs"/>
          <w:b/>
          <w:bCs/>
          <w:sz w:val="28"/>
          <w:szCs w:val="28"/>
          <w:rtl/>
          <w:lang w:bidi="ar-DZ"/>
        </w:rPr>
        <w:t>-</w:t>
      </w:r>
    </w:p>
    <w:p w14:paraId="429424D7" w14:textId="4ECC3060" w:rsidR="00393DA8" w:rsidRDefault="00393DA8" w:rsidP="00393DA8">
      <w:pPr>
        <w:bidi/>
        <w:jc w:val="both"/>
        <w:rPr>
          <w:rFonts w:ascii="Simplified Arabic" w:hAnsi="Simplified Arabic" w:cs="Simplified Arabic"/>
          <w:sz w:val="28"/>
          <w:szCs w:val="28"/>
          <w:rtl/>
          <w:lang w:bidi="ar-DZ"/>
        </w:rPr>
      </w:pPr>
    </w:p>
    <w:p w14:paraId="237512BA" w14:textId="342D2293" w:rsidR="00393DA8" w:rsidRPr="00335458" w:rsidRDefault="00483E4B" w:rsidP="00335458">
      <w:pPr>
        <w:pStyle w:val="ListParagraph"/>
        <w:numPr>
          <w:ilvl w:val="0"/>
          <w:numId w:val="2"/>
        </w:numPr>
        <w:bidi/>
        <w:jc w:val="both"/>
        <w:rPr>
          <w:rFonts w:ascii="Simplified Arabic" w:hAnsi="Simplified Arabic" w:cs="Simplified Arabic"/>
          <w:b/>
          <w:bCs/>
          <w:sz w:val="28"/>
          <w:szCs w:val="28"/>
          <w:rtl/>
          <w:lang w:bidi="ar-DZ"/>
        </w:rPr>
      </w:pPr>
      <w:r w:rsidRPr="00335458">
        <w:rPr>
          <w:rFonts w:ascii="Simplified Arabic" w:hAnsi="Simplified Arabic" w:cs="Simplified Arabic" w:hint="cs"/>
          <w:b/>
          <w:bCs/>
          <w:sz w:val="28"/>
          <w:szCs w:val="28"/>
          <w:rtl/>
          <w:lang w:bidi="ar-DZ"/>
        </w:rPr>
        <w:t>الإجابة على السؤال الأول (8ن)</w:t>
      </w:r>
    </w:p>
    <w:p w14:paraId="437F1F84" w14:textId="316FA761" w:rsidR="00483E4B" w:rsidRPr="00393DA8" w:rsidRDefault="00483E4B" w:rsidP="00393DA8">
      <w:pPr>
        <w:bidi/>
        <w:jc w:val="both"/>
        <w:rPr>
          <w:rFonts w:ascii="Simplified Arabic" w:hAnsi="Simplified Arabic" w:cs="Simplified Arabic"/>
          <w:b/>
          <w:bCs/>
          <w:sz w:val="28"/>
          <w:szCs w:val="28"/>
          <w:rtl/>
          <w:lang w:bidi="ar-DZ"/>
        </w:rPr>
      </w:pPr>
      <w:r w:rsidRPr="00E33209">
        <w:rPr>
          <w:rFonts w:ascii="Simplified Arabic" w:hAnsi="Simplified Arabic" w:cs="Simplified Arabic"/>
          <w:sz w:val="28"/>
          <w:szCs w:val="28"/>
          <w:rtl/>
          <w:lang w:bidi="ar-DZ"/>
        </w:rPr>
        <w:t xml:space="preserve">تنتفي شروط القصاص باستحالة انزال نفس الأذى الذي لحق المجني عليه بالجاني في جرائم ما دون النفس وهي إصابة المجني عليه بأذى جسدي دون أن ينتج عن ذلك قتله، حيث يستحيل في بعض هذه الحالات عند توقيع القصاص توفير شرط المماثلة بين أذى الجريمة والقصاص المستوجب في هذه الجرائم، ومثال استحالة المماثلة أن تحدث الجريمة شللا في يد المجني عليه اذ يستحيل احداث شلل من ذات القدر في يد الجاني الذي يتطلبه القصاص، كما ينتفي هذا الشرط في حالة الخشية من تلف نفس الجاني أي التجاوز في توقيع القصاص والمبالغة فيه حتى ولو كانت المماثلة ممكنة، ومثاله أن يترتب على جريمة كسر ضلع في صدر المجني عليه، اذ قد يؤدي تنفيذ القصاص في مثل هذه الحالة الى موت الجاني وهو ما لا يجوز، اذ من غير الجائز أن يتخذ القصاص صورة القتل </w:t>
      </w:r>
      <w:proofErr w:type="gramStart"/>
      <w:r w:rsidRPr="00E33209">
        <w:rPr>
          <w:rFonts w:ascii="Simplified Arabic" w:hAnsi="Simplified Arabic" w:cs="Simplified Arabic"/>
          <w:sz w:val="28"/>
          <w:szCs w:val="28"/>
          <w:rtl/>
          <w:lang w:bidi="ar-DZ"/>
        </w:rPr>
        <w:t>اذا</w:t>
      </w:r>
      <w:proofErr w:type="gramEnd"/>
      <w:r w:rsidRPr="00E33209">
        <w:rPr>
          <w:rFonts w:ascii="Simplified Arabic" w:hAnsi="Simplified Arabic" w:cs="Simplified Arabic"/>
          <w:sz w:val="28"/>
          <w:szCs w:val="28"/>
          <w:rtl/>
          <w:lang w:bidi="ar-DZ"/>
        </w:rPr>
        <w:t xml:space="preserve"> كانت الجريمة جناية على ما دون النفس.</w:t>
      </w:r>
    </w:p>
    <w:p w14:paraId="7802E3B4" w14:textId="7C0EB314" w:rsidR="00483E4B" w:rsidRDefault="00483E4B" w:rsidP="002721C3">
      <w:pPr>
        <w:bidi/>
        <w:jc w:val="both"/>
        <w:rPr>
          <w:rFonts w:ascii="Simplified Arabic" w:hAnsi="Simplified Arabic" w:cs="Simplified Arabic"/>
          <w:sz w:val="28"/>
          <w:szCs w:val="28"/>
          <w:rtl/>
          <w:lang w:bidi="ar-DZ"/>
        </w:rPr>
      </w:pPr>
      <w:r>
        <w:rPr>
          <w:rFonts w:ascii="Simplified Arabic" w:hAnsi="Simplified Arabic" w:cs="Simplified Arabic"/>
          <w:sz w:val="28"/>
          <w:szCs w:val="28"/>
          <w:lang w:bidi="ar-DZ"/>
        </w:rPr>
        <w:t xml:space="preserve">   </w:t>
      </w:r>
      <w:r w:rsidRPr="00E33209">
        <w:rPr>
          <w:rFonts w:ascii="Simplified Arabic" w:hAnsi="Simplified Arabic" w:cs="Simplified Arabic"/>
          <w:sz w:val="28"/>
          <w:szCs w:val="28"/>
          <w:rtl/>
          <w:lang w:bidi="ar-DZ"/>
        </w:rPr>
        <w:t>وعليه فان الكثير من جرائم الدم العمدية باستثناء القتل يصعب فيها ان لم نقل يستحيل فيها في الكثير من الحالات تحقيق شرط المماثلة الذي لا يمكن التنازل عنه في القصاص، مما يستوجب معه تحول القصاص الى الدية واستبداله بها، وهو ما يعد تكريسا للقاعدة الفقهية التي مفادها أن: "الاعتداء على الأطراف عمده كخطئه في كثير من الأحوال"، أي جرائم ما دون النفس وان كانت عمدية فان الجزاء الذي يترتب عنها في كثير من الأحيان هو جزاء الجرائم غير العمدية أو جرائم الخطأ لاستحالة تنفيذ القصاص المتطلب في مثلها جزاء لها.</w:t>
      </w:r>
    </w:p>
    <w:p w14:paraId="5AF8F2FC" w14:textId="49DFA262" w:rsidR="00393DA8" w:rsidRPr="00335458" w:rsidRDefault="00393DA8" w:rsidP="00335458">
      <w:pPr>
        <w:pStyle w:val="ListParagraph"/>
        <w:numPr>
          <w:ilvl w:val="0"/>
          <w:numId w:val="2"/>
        </w:numPr>
        <w:bidi/>
        <w:jc w:val="both"/>
        <w:rPr>
          <w:rFonts w:ascii="Simplified Arabic" w:hAnsi="Simplified Arabic" w:cs="Simplified Arabic"/>
          <w:b/>
          <w:bCs/>
          <w:sz w:val="28"/>
          <w:szCs w:val="28"/>
          <w:rtl/>
          <w:lang w:bidi="ar-DZ"/>
        </w:rPr>
      </w:pPr>
      <w:r w:rsidRPr="00335458">
        <w:rPr>
          <w:rFonts w:ascii="Simplified Arabic" w:hAnsi="Simplified Arabic" w:cs="Simplified Arabic" w:hint="cs"/>
          <w:b/>
          <w:bCs/>
          <w:sz w:val="28"/>
          <w:szCs w:val="28"/>
          <w:rtl/>
          <w:lang w:bidi="ar-DZ"/>
        </w:rPr>
        <w:t>الإجابة على السؤال الثاني (8ن)</w:t>
      </w:r>
    </w:p>
    <w:p w14:paraId="3D5764BF" w14:textId="495694D9" w:rsidR="00393DA8" w:rsidRPr="00E33209" w:rsidRDefault="00393DA8" w:rsidP="00393DA8">
      <w:pPr>
        <w:bidi/>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يظهر </w:t>
      </w:r>
      <w:r w:rsidRPr="00E33209">
        <w:rPr>
          <w:rFonts w:ascii="Simplified Arabic" w:hAnsi="Simplified Arabic" w:cs="Simplified Arabic"/>
          <w:sz w:val="28"/>
          <w:szCs w:val="28"/>
          <w:rtl/>
          <w:lang w:bidi="ar-DZ"/>
        </w:rPr>
        <w:t>حق العبد جليا في جرائم القصاص، ويتجلى ذلك من خلال تمكين المجني عليه أو ولي دمه من العفو في جميع مراحل القصا</w:t>
      </w:r>
      <w:r>
        <w:rPr>
          <w:rFonts w:ascii="Simplified Arabic" w:hAnsi="Simplified Arabic" w:cs="Simplified Arabic" w:hint="cs"/>
          <w:sz w:val="28"/>
          <w:szCs w:val="28"/>
          <w:rtl/>
          <w:lang w:bidi="ar-DZ"/>
        </w:rPr>
        <w:t>ص</w:t>
      </w:r>
      <w:r w:rsidRPr="00E33209">
        <w:rPr>
          <w:rFonts w:ascii="Simplified Arabic" w:hAnsi="Simplified Arabic" w:cs="Simplified Arabic"/>
          <w:sz w:val="28"/>
          <w:szCs w:val="28"/>
          <w:rtl/>
          <w:lang w:bidi="ar-DZ"/>
        </w:rPr>
        <w:t xml:space="preserve">، وهو ما يتضح من وصف الله عز وجل المجني عليه الذي يعفو عن الجاني بأنه "أخ" له، ذلك أن العفو سيزيل لا محالة العداء والضغينة والحقد بين الجاني والمجني عليه </w:t>
      </w:r>
      <w:r w:rsidRPr="00E33209">
        <w:rPr>
          <w:rFonts w:ascii="Simplified Arabic" w:hAnsi="Simplified Arabic" w:cs="Simplified Arabic"/>
          <w:sz w:val="28"/>
          <w:szCs w:val="28"/>
          <w:rtl/>
          <w:lang w:bidi="ar-DZ"/>
        </w:rPr>
        <w:lastRenderedPageBreak/>
        <w:t xml:space="preserve">ويجعل منهما أخوين، كما أمر الله سبحانه وتعالى في حصول الجاني على العفو "اتباع المعروف"، مع تقديم المقابل في حال اشتراطه نظيرا للعفو "بإحسان".   </w:t>
      </w:r>
    </w:p>
    <w:p w14:paraId="5CC0BF70" w14:textId="77777777" w:rsidR="00393DA8" w:rsidRPr="00E33209" w:rsidRDefault="00393DA8" w:rsidP="00393DA8">
      <w:pPr>
        <w:bidi/>
        <w:jc w:val="both"/>
        <w:rPr>
          <w:rFonts w:ascii="Simplified Arabic" w:hAnsi="Simplified Arabic" w:cs="Simplified Arabic"/>
          <w:sz w:val="28"/>
          <w:szCs w:val="28"/>
          <w:rtl/>
          <w:lang w:bidi="ar-DZ"/>
        </w:rPr>
      </w:pPr>
      <w:r>
        <w:rPr>
          <w:rFonts w:ascii="Simplified Arabic" w:hAnsi="Simplified Arabic" w:cs="Simplified Arabic"/>
          <w:sz w:val="28"/>
          <w:szCs w:val="28"/>
          <w:lang w:bidi="ar-DZ"/>
        </w:rPr>
        <w:t xml:space="preserve">   </w:t>
      </w:r>
      <w:r w:rsidRPr="00E33209">
        <w:rPr>
          <w:rFonts w:ascii="Simplified Arabic" w:hAnsi="Simplified Arabic" w:cs="Simplified Arabic"/>
          <w:sz w:val="28"/>
          <w:szCs w:val="28"/>
          <w:rtl/>
          <w:lang w:bidi="ar-DZ"/>
        </w:rPr>
        <w:t>وقد وصف الله تعالى القصاص بأنه: "تخفيف ورحمة" من الله، فهو تخفيف عن الجاني بإسقاط القصاص عنه، وتخفيف عن المجتمع كونه يعيد صلة المودة بين الجاني وأهله من ناحية، وبين المجني عليه وأهله من ناحية أخرى، عكس تنفيذ القصاص الذي قد يخلف آثارا سيئة في النفوس كما قد يكون من شأنه افساد العلاقات بين عائلتي الجاني والمجني عليه.</w:t>
      </w:r>
    </w:p>
    <w:p w14:paraId="23655DF9" w14:textId="3B14F437" w:rsidR="00393DA8" w:rsidRPr="00335458" w:rsidRDefault="00393DA8" w:rsidP="00335458">
      <w:pPr>
        <w:bidi/>
        <w:jc w:val="both"/>
        <w:rPr>
          <w:rFonts w:ascii="Simplified Arabic" w:hAnsi="Simplified Arabic" w:cs="Simplified Arabic"/>
          <w:sz w:val="28"/>
          <w:szCs w:val="28"/>
          <w:rtl/>
          <w:lang w:bidi="ar-DZ"/>
        </w:rPr>
      </w:pPr>
      <w:r>
        <w:rPr>
          <w:rFonts w:ascii="Simplified Arabic" w:hAnsi="Simplified Arabic" w:cs="Simplified Arabic"/>
          <w:sz w:val="28"/>
          <w:szCs w:val="28"/>
          <w:lang w:bidi="ar-DZ"/>
        </w:rPr>
        <w:t xml:space="preserve">   </w:t>
      </w:r>
      <w:r w:rsidRPr="00E33209">
        <w:rPr>
          <w:rFonts w:ascii="Simplified Arabic" w:hAnsi="Simplified Arabic" w:cs="Simplified Arabic"/>
          <w:sz w:val="28"/>
          <w:szCs w:val="28"/>
          <w:rtl/>
          <w:lang w:bidi="ar-DZ"/>
        </w:rPr>
        <w:t>ورغم كون العفو سلطة تقديرية للمجني عليه أو أهله الذين لهم كامل السلطة والحرية في تقريره من عدمه، الا أنهم بعد اختيارهم العفو فان لهذا الأخير طابع الزامي ونهائي اذا قرره المجني عليه أو أهله، وهو ما يؤكده قوله تعالى: "فمن اعتدى بعد ذلك فله عذاب أليم"، فمن عفا عن مرتكب جريمة الدم سواء كانت قتلا أو دون ذلك من جرائم الاعتداء على النفس وسواء كان ذلك بمقابل أو دون مقابل، ثم تراجع واقتص، فان مثل هذا الفعل لا يعد قصاصا وانما "اعتداء" من طرفه حسب الآية المذكورة أعلاه، ويكون جزاؤه في مثل هذه الحالة حسب ذات الآية الكريمة "عذاب أليم"، وهو عذاب دنيوي حيث يعاقب في الدنيا، وأخروي حيث يلقى جزاءه في الآخرة.</w:t>
      </w:r>
    </w:p>
    <w:p w14:paraId="618EBF1E" w14:textId="41D59AF0" w:rsidR="006E11C8" w:rsidRPr="00335458" w:rsidRDefault="006E11C8" w:rsidP="00335458">
      <w:pPr>
        <w:pStyle w:val="ListParagraph"/>
        <w:numPr>
          <w:ilvl w:val="0"/>
          <w:numId w:val="2"/>
        </w:numPr>
        <w:bidi/>
        <w:jc w:val="both"/>
        <w:rPr>
          <w:rFonts w:ascii="Simplified Arabic" w:hAnsi="Simplified Arabic" w:cs="Simplified Arabic"/>
          <w:sz w:val="28"/>
          <w:szCs w:val="28"/>
          <w:rtl/>
          <w:lang w:bidi="ar-DZ"/>
        </w:rPr>
      </w:pPr>
      <w:r w:rsidRPr="00335458">
        <w:rPr>
          <w:rFonts w:ascii="Simplified Arabic" w:hAnsi="Simplified Arabic" w:cs="Simplified Arabic" w:hint="cs"/>
          <w:b/>
          <w:bCs/>
          <w:sz w:val="28"/>
          <w:szCs w:val="28"/>
          <w:rtl/>
          <w:lang w:bidi="ar-DZ"/>
        </w:rPr>
        <w:t>الاجابة على السؤال الثالث (4ن)</w:t>
      </w:r>
      <w:r w:rsidRPr="00335458">
        <w:rPr>
          <w:rFonts w:ascii="Simplified Arabic" w:hAnsi="Simplified Arabic" w:cs="Simplified Arabic"/>
          <w:sz w:val="28"/>
          <w:szCs w:val="28"/>
          <w:lang w:bidi="ar-DZ"/>
        </w:rPr>
        <w:t xml:space="preserve"> </w:t>
      </w:r>
    </w:p>
    <w:p w14:paraId="24C765C0" w14:textId="0BCE0B14" w:rsidR="006E11C8" w:rsidRPr="00335458" w:rsidRDefault="006E11C8" w:rsidP="00335458">
      <w:pPr>
        <w:bidi/>
        <w:jc w:val="both"/>
        <w:rPr>
          <w:rFonts w:ascii="Simplified Arabic" w:hAnsi="Simplified Arabic" w:cs="Simplified Arabic"/>
          <w:sz w:val="28"/>
          <w:szCs w:val="28"/>
          <w:lang w:bidi="ar-DZ"/>
        </w:rPr>
      </w:pPr>
      <w:r>
        <w:rPr>
          <w:rFonts w:ascii="Simplified Arabic" w:hAnsi="Simplified Arabic" w:cs="Simplified Arabic"/>
          <w:sz w:val="28"/>
          <w:szCs w:val="28"/>
          <w:lang w:bidi="ar-DZ"/>
        </w:rPr>
        <w:t xml:space="preserve"> </w:t>
      </w:r>
      <w:r w:rsidRPr="00E33209">
        <w:rPr>
          <w:rFonts w:ascii="Simplified Arabic" w:hAnsi="Simplified Arabic" w:cs="Simplified Arabic"/>
          <w:sz w:val="28"/>
          <w:szCs w:val="28"/>
          <w:rtl/>
          <w:lang w:bidi="ar-DZ"/>
        </w:rPr>
        <w:t>ورغم تبنيه مبدأ جواز سقوط التقادم في جرائم الحدود باستثناء القذف الا أنه لا يـأخذ به على اطلاقه، انما يفصل في ذلك على أساس دليل الاثبات المعتمد في جريمة الحد محل الادعاء بين ما إذا كان دليل الاثبات هو شهادة الشهود أو الإقرار، فاذا كان الدليل هو شهادة الشهود سقطت عقوبة الحد بالتقادم، ولكن لا تسقط هذه الأخيرة إذا كان الدليل هو الإقرار، والسند في هذه التفرقة أن الشاهد عندما يحضر الجريمة ويشهدها فانه يكون مخيرا بين حالتين:</w:t>
      </w:r>
      <w:r w:rsidR="00335458">
        <w:rPr>
          <w:rFonts w:ascii="Simplified Arabic" w:hAnsi="Simplified Arabic" w:cs="Simplified Arabic" w:hint="cs"/>
          <w:sz w:val="28"/>
          <w:szCs w:val="28"/>
          <w:rtl/>
          <w:lang w:bidi="ar-DZ"/>
        </w:rPr>
        <w:t xml:space="preserve"> </w:t>
      </w:r>
      <w:r w:rsidRPr="00335458">
        <w:rPr>
          <w:rFonts w:ascii="Simplified Arabic" w:hAnsi="Simplified Arabic" w:cs="Simplified Arabic"/>
          <w:sz w:val="28"/>
          <w:szCs w:val="28"/>
          <w:rtl/>
          <w:lang w:bidi="ar-DZ"/>
        </w:rPr>
        <w:t>اما أن يؤدي الشهادة استجابة لقول الله تعالى: "وأقيموا الشهادة لله"</w:t>
      </w:r>
      <w:r w:rsidR="00335458">
        <w:rPr>
          <w:rFonts w:ascii="Simplified Arabic" w:hAnsi="Simplified Arabic" w:cs="Simplified Arabic" w:hint="cs"/>
          <w:sz w:val="28"/>
          <w:szCs w:val="28"/>
          <w:rtl/>
          <w:lang w:bidi="ar-DZ"/>
        </w:rPr>
        <w:t xml:space="preserve">، </w:t>
      </w:r>
      <w:r w:rsidR="00335458" w:rsidRPr="00335458">
        <w:rPr>
          <w:rFonts w:ascii="Simplified Arabic" w:hAnsi="Simplified Arabic" w:cs="Simplified Arabic" w:hint="cs"/>
          <w:sz w:val="28"/>
          <w:szCs w:val="28"/>
          <w:rtl/>
          <w:lang w:bidi="ar-DZ"/>
        </w:rPr>
        <w:t>و</w:t>
      </w:r>
      <w:r w:rsidRPr="00335458">
        <w:rPr>
          <w:rFonts w:ascii="Simplified Arabic" w:hAnsi="Simplified Arabic" w:cs="Simplified Arabic"/>
          <w:sz w:val="28"/>
          <w:szCs w:val="28"/>
          <w:rtl/>
          <w:lang w:bidi="ar-DZ"/>
        </w:rPr>
        <w:t>اما أن يمتنع عن ذلك لقول رسول الله صلى الله عليه وسلم: "من ستر على أخيه المسلم ستر الله عليه في الآخرة".</w:t>
      </w:r>
    </w:p>
    <w:p w14:paraId="109744C1" w14:textId="77777777" w:rsidR="006E11C8" w:rsidRPr="00E33209" w:rsidRDefault="006E11C8" w:rsidP="006E11C8">
      <w:pPr>
        <w:bidi/>
        <w:jc w:val="both"/>
        <w:rPr>
          <w:rFonts w:ascii="Simplified Arabic" w:hAnsi="Simplified Arabic" w:cs="Simplified Arabic"/>
          <w:sz w:val="28"/>
          <w:szCs w:val="28"/>
          <w:rtl/>
          <w:lang w:bidi="ar-DZ"/>
        </w:rPr>
      </w:pPr>
      <w:r>
        <w:rPr>
          <w:rFonts w:ascii="Simplified Arabic" w:hAnsi="Simplified Arabic" w:cs="Simplified Arabic"/>
          <w:sz w:val="28"/>
          <w:szCs w:val="28"/>
          <w:lang w:bidi="ar-DZ"/>
        </w:rPr>
        <w:t xml:space="preserve">   </w:t>
      </w:r>
      <w:r w:rsidRPr="00E33209">
        <w:rPr>
          <w:rFonts w:ascii="Simplified Arabic" w:hAnsi="Simplified Arabic" w:cs="Simplified Arabic"/>
          <w:sz w:val="28"/>
          <w:szCs w:val="28"/>
          <w:rtl/>
          <w:lang w:bidi="ar-DZ"/>
        </w:rPr>
        <w:t xml:space="preserve">  وعليه إذا فضل الشاهد الخيار الثاني بالتستر عن الجريمة وامتنع عن الشهادة لمدة معينة فهو يعني تبنيه خيار التستر عوض أداء الشهادة، فلا يحق له الشهادة بعد ذلك على الجريمة، اذ من شأن ذلك أن يعتبر قرينة على أن هناك دافع وسبب خارجي هو الذي دفعه الى الشهادة، ومن ثم لا تقبل هذه الأخيرة لما يحوم حولها من شكوك تنقص من مصداقيتها.</w:t>
      </w:r>
    </w:p>
    <w:p w14:paraId="1FFB5371" w14:textId="77ADDE37" w:rsidR="00BC72BB" w:rsidRPr="00335458" w:rsidRDefault="006E11C8" w:rsidP="00335458">
      <w:pPr>
        <w:bidi/>
        <w:jc w:val="both"/>
        <w:rPr>
          <w:rFonts w:ascii="Simplified Arabic" w:hAnsi="Simplified Arabic" w:cs="Simplified Arabic"/>
          <w:sz w:val="28"/>
          <w:szCs w:val="28"/>
          <w:lang w:bidi="ar-DZ"/>
        </w:rPr>
      </w:pPr>
      <w:r>
        <w:rPr>
          <w:rFonts w:ascii="Simplified Arabic" w:hAnsi="Simplified Arabic" w:cs="Simplified Arabic"/>
          <w:sz w:val="28"/>
          <w:szCs w:val="28"/>
          <w:lang w:bidi="ar-DZ"/>
        </w:rPr>
        <w:t xml:space="preserve">   </w:t>
      </w:r>
      <w:r w:rsidRPr="00E33209">
        <w:rPr>
          <w:rFonts w:ascii="Simplified Arabic" w:hAnsi="Simplified Arabic" w:cs="Simplified Arabic"/>
          <w:sz w:val="28"/>
          <w:szCs w:val="28"/>
          <w:rtl/>
          <w:lang w:bidi="ar-DZ"/>
        </w:rPr>
        <w:t xml:space="preserve"> وهو ما يؤكده قول عمر بن الخطاب رضي الله عنه الذي يأخذ حكم الاجماع لعدم انكاره اطلاقا "أيما قوم شهدوا على حد لم يشهدوا عنه حضرته فإنما شهدوا على ضغن ولا شهادة لهم"</w:t>
      </w:r>
      <w:r w:rsidR="00335458">
        <w:rPr>
          <w:rFonts w:ascii="Simplified Arabic" w:hAnsi="Simplified Arabic" w:cs="Simplified Arabic" w:hint="cs"/>
          <w:sz w:val="28"/>
          <w:szCs w:val="28"/>
          <w:rtl/>
          <w:lang w:bidi="ar-DZ"/>
        </w:rPr>
        <w:t>.</w:t>
      </w:r>
    </w:p>
    <w:sectPr w:rsidR="00BC72BB" w:rsidRPr="0033545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8E3F0" w14:textId="77777777" w:rsidR="002E46AE" w:rsidRDefault="002E46AE" w:rsidP="00335458">
      <w:pPr>
        <w:spacing w:after="0" w:line="240" w:lineRule="auto"/>
      </w:pPr>
      <w:r>
        <w:separator/>
      </w:r>
    </w:p>
  </w:endnote>
  <w:endnote w:type="continuationSeparator" w:id="0">
    <w:p w14:paraId="5353CB21" w14:textId="77777777" w:rsidR="002E46AE" w:rsidRDefault="002E46AE" w:rsidP="00335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DB3E" w14:textId="77777777" w:rsidR="00335458" w:rsidRDefault="00335458">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0B9A6A3F" w14:textId="77777777" w:rsidR="00335458" w:rsidRDefault="00335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517D" w14:textId="77777777" w:rsidR="002E46AE" w:rsidRDefault="002E46AE" w:rsidP="00335458">
      <w:pPr>
        <w:spacing w:after="0" w:line="240" w:lineRule="auto"/>
      </w:pPr>
      <w:r>
        <w:separator/>
      </w:r>
    </w:p>
  </w:footnote>
  <w:footnote w:type="continuationSeparator" w:id="0">
    <w:p w14:paraId="277F8D9A" w14:textId="77777777" w:rsidR="002E46AE" w:rsidRDefault="002E46AE" w:rsidP="00335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57F7C"/>
    <w:multiLevelType w:val="hybridMultilevel"/>
    <w:tmpl w:val="BFFA7E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98A5D2E"/>
    <w:multiLevelType w:val="hybridMultilevel"/>
    <w:tmpl w:val="DD1043E6"/>
    <w:lvl w:ilvl="0" w:tplc="040C0003">
      <w:start w:val="1"/>
      <w:numFmt w:val="bullet"/>
      <w:lvlText w:val="o"/>
      <w:lvlJc w:val="left"/>
      <w:pPr>
        <w:ind w:left="1350" w:hanging="360"/>
      </w:pPr>
      <w:rPr>
        <w:rFonts w:ascii="Courier New" w:hAnsi="Courier New" w:cs="Courier New" w:hint="default"/>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num w:numId="1" w16cid:durableId="1193572280">
    <w:abstractNumId w:val="1"/>
  </w:num>
  <w:num w:numId="2" w16cid:durableId="604536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2BB"/>
    <w:rsid w:val="002721C3"/>
    <w:rsid w:val="002E46AE"/>
    <w:rsid w:val="00335458"/>
    <w:rsid w:val="00393DA8"/>
    <w:rsid w:val="00483E4B"/>
    <w:rsid w:val="006E11C8"/>
    <w:rsid w:val="00BC72BB"/>
    <w:rsid w:val="00E876E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B74E0"/>
  <w15:chartTrackingRefBased/>
  <w15:docId w15:val="{99059ACC-79B6-4B39-AA08-43A41601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1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1C8"/>
    <w:pPr>
      <w:ind w:left="720"/>
      <w:contextualSpacing/>
    </w:pPr>
  </w:style>
  <w:style w:type="paragraph" w:styleId="Header">
    <w:name w:val="header"/>
    <w:basedOn w:val="Normal"/>
    <w:link w:val="HeaderChar"/>
    <w:uiPriority w:val="99"/>
    <w:unhideWhenUsed/>
    <w:rsid w:val="003354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5458"/>
  </w:style>
  <w:style w:type="paragraph" w:styleId="Footer">
    <w:name w:val="footer"/>
    <w:basedOn w:val="Normal"/>
    <w:link w:val="FooterChar"/>
    <w:uiPriority w:val="99"/>
    <w:unhideWhenUsed/>
    <w:rsid w:val="003354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5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606</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dc:creator>
  <cp:keywords/>
  <dc:description/>
  <cp:lastModifiedBy>zahra </cp:lastModifiedBy>
  <cp:revision>16</cp:revision>
  <dcterms:created xsi:type="dcterms:W3CDTF">2024-01-12T13:00:00Z</dcterms:created>
  <dcterms:modified xsi:type="dcterms:W3CDTF">2024-01-12T14:05:00Z</dcterms:modified>
</cp:coreProperties>
</file>